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I.P.S.I.A.  "Primo Levi" 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Parma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b w:val="1"/>
          <w:bCs w:val="1"/>
          <w:rtl w:val="0"/>
          <w:lang w:val="it-IT"/>
        </w:rPr>
        <w:t xml:space="preserve">Accertamento della competenza: </w:t>
      </w:r>
      <w:r>
        <w:rPr>
          <w:rtl w:val="0"/>
          <w:lang w:val="it-IT"/>
        </w:rPr>
        <w:t>ASSISTENZA CLIENTI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ind w:left="283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0"/>
        <w:gridCol w:w="7348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Inglese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anno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Terminologia tecnica specifica del settore in lingua inglese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